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Resumido 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RITA LAURA SEGATO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extenso en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http://buscatextual.cnpq.br/buscatextual/visualizacv.do?id=K4780274D6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Nació en Argentina y ha vivido también en Venezuela, Irlanda del Norte, Estados Unidos y Brasil.</w:t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Obtuvo los títulos de Master of Arts (1978) y Ph.D. (1984) en el Departamento de Antropología Social de la Queen’s University of Belfast, Irlanda del Norte, Reino Unido de Gran Bretaña. </w:t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Es Profesora Titular Emérita de la Universidad de Brasilia, donde fue docente del Departamento de Antropología desde 1985 a 2010 y de los 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Programas de Posgrado en Bioética y en Derechos Humanos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  desde 2011 hasta 2017.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Es investigadora sénior del Consejo Nacional de Investigaciones Científicas de Brasil. 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2018, el Museo Reina Sofía de Madrid fundó la Cátedra Aníbal Quijano y la designó titular de la misma. En 2019 la Universidad Nacional de San Martín-UNSAM, Argentina, creó la Cátedra de Pensamiento Incómodo Rita Segato, bajo su titularidad.  En 2019 fue convidada a impartir el prestigioso Curso Magistral El Autor y su Obra en la Universidad Internacional Menéndez y Pelayo, Santander, España. Es miembro de la Coordinación del Curso de Especialización en Estudios Afrolatinoamericanos y caribeños de CLACSO. En 2022 será profesora visitante en el Programa de Estudios Latinoamericanos (PLAS) de la Universidad de Princeton nos Estados Unidos da América do Norte. Ha creado y dirige la Colección Pensamiento del Brasil en Español en la Editorial Prometeo de Buenos Aires. </w:t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Se desempeña como</w:t>
      </w:r>
    </w:p>
    <w:p w:rsidR="00000000" w:rsidDel="00000000" w:rsidP="00000000" w:rsidRDefault="00000000" w:rsidRPr="00000000" w14:paraId="00000008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Miembra del Consejo Asesor de Expertas de la  Comisión Interamericana de Mujeres–CIM de la Organización de los Estados Americanos -OEA</w:t>
      </w:r>
    </w:p>
    <w:p w:rsidR="00000000" w:rsidDel="00000000" w:rsidP="00000000" w:rsidRDefault="00000000" w:rsidRPr="00000000" w14:paraId="00000009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Miembra del grupo de preparación del plan estratégico para la Mesa de Diálogo Político del CELAM</w:t>
      </w:r>
    </w:p>
    <w:p w:rsidR="00000000" w:rsidDel="00000000" w:rsidP="00000000" w:rsidRDefault="00000000" w:rsidRPr="00000000" w14:paraId="0000000A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Premios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2018 recibió el Premio Latinoamericano y Caribeño de Ciencias Sociales 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CLACSO 50 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jc w:val="both"/>
        <w:rPr>
          <w:rFonts w:ascii="Helvetica Neue" w:cs="Helvetica Neue" w:eastAsia="Helvetica Neue" w:hAnsi="Helvetica Neue"/>
          <w:i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2020 recibió el Premio Daniel Cossio Villegas de Ciencias Sociales del Colegio de México - COLMEX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2021 recibió el premio Frantz Fanon de la Asociación Caribeña de Filosofía  por su trayectoria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2019 recibió el premio Pensamiento Argentino de los Premios Democracia</w:t>
      </w:r>
    </w:p>
    <w:p w:rsidR="00000000" w:rsidDel="00000000" w:rsidP="00000000" w:rsidRDefault="00000000" w:rsidRPr="00000000" w14:paraId="0000000F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2018 recibió de la orden jesuítica la Medalla de Plata de San Ignacio de Loyola en la Universidad Iberoamericana de México</w:t>
      </w:r>
    </w:p>
    <w:p w:rsidR="00000000" w:rsidDel="00000000" w:rsidP="00000000" w:rsidRDefault="00000000" w:rsidRPr="00000000" w14:paraId="00000010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2019 la legislatura  de la Ciudad de Buenos Aires la nombró Personalidad Destacada de la Cultura</w:t>
      </w:r>
    </w:p>
    <w:p w:rsidR="00000000" w:rsidDel="00000000" w:rsidP="00000000" w:rsidRDefault="00000000" w:rsidRPr="00000000" w14:paraId="00000011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2019 la ciudad de Montevideo le concedió el título de Visitante Ilustre</w:t>
      </w:r>
    </w:p>
    <w:p w:rsidR="00000000" w:rsidDel="00000000" w:rsidP="00000000" w:rsidRDefault="00000000" w:rsidRPr="00000000" w14:paraId="00000012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2016 la Universidad de Guadalajara le entregó el título de Visitante Ilustre.</w:t>
      </w:r>
    </w:p>
    <w:p w:rsidR="00000000" w:rsidDel="00000000" w:rsidP="00000000" w:rsidRDefault="00000000" w:rsidRPr="00000000" w14:paraId="00000013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Doctorados Honoris Causa:</w:t>
      </w:r>
    </w:p>
    <w:p w:rsidR="00000000" w:rsidDel="00000000" w:rsidP="00000000" w:rsidRDefault="00000000" w:rsidRPr="00000000" w14:paraId="00000014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2018 Universidad Autónoma de Entre Rios, Argentina</w:t>
      </w:r>
    </w:p>
    <w:p w:rsidR="00000000" w:rsidDel="00000000" w:rsidP="00000000" w:rsidRDefault="00000000" w:rsidRPr="00000000" w14:paraId="00000015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2018 Universidad Nacional de Salta, Argentina</w:t>
      </w:r>
    </w:p>
    <w:p w:rsidR="00000000" w:rsidDel="00000000" w:rsidP="00000000" w:rsidRDefault="00000000" w:rsidRPr="00000000" w14:paraId="00000016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2018 Universidad Provincial de Córdoba, Argentina (Profesora Honoraria)</w:t>
      </w:r>
    </w:p>
    <w:p w:rsidR="00000000" w:rsidDel="00000000" w:rsidP="00000000" w:rsidRDefault="00000000" w:rsidRPr="00000000" w14:paraId="00000017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2020 Universidad Nacional de Cuyo, sede Mendoza, Argentina </w:t>
      </w:r>
    </w:p>
    <w:p w:rsidR="00000000" w:rsidDel="00000000" w:rsidP="00000000" w:rsidRDefault="00000000" w:rsidRPr="00000000" w14:paraId="00000018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2020 Universidad Ibero-americana de México (la ceremonia de entrega se realizará en Puebla pos-pandemia)</w:t>
      </w:r>
    </w:p>
    <w:p w:rsidR="00000000" w:rsidDel="00000000" w:rsidP="00000000" w:rsidRDefault="00000000" w:rsidRPr="00000000" w14:paraId="00000019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2021 Universidad de El Salvador - República de El Salvador (la ceremonia de entrega tendrá lugar el 25 de noviembre de 2021)</w:t>
      </w:r>
    </w:p>
    <w:p w:rsidR="00000000" w:rsidDel="00000000" w:rsidP="00000000" w:rsidRDefault="00000000" w:rsidRPr="00000000" w14:paraId="0000001A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2021 Universidad Nacional de Villa María - Pcia. de Córdoba (Profesora honoraria; ceremonia de entrega con fecha a definir) . </w:t>
      </w:r>
    </w:p>
    <w:p w:rsidR="00000000" w:rsidDel="00000000" w:rsidP="00000000" w:rsidRDefault="00000000" w:rsidRPr="00000000" w14:paraId="0000001B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Otras distinciones: </w:t>
      </w:r>
    </w:p>
    <w:p w:rsidR="00000000" w:rsidDel="00000000" w:rsidP="00000000" w:rsidRDefault="00000000" w:rsidRPr="00000000" w14:paraId="0000001D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2013 fue jurado de la 53ª edición del Premio Literario Casa de las Américas para el tema de la presencia negra en América y el Caribe, por primera vez incluido en el certamen. </w:t>
      </w:r>
    </w:p>
    <w:p w:rsidR="00000000" w:rsidDel="00000000" w:rsidP="00000000" w:rsidRDefault="00000000" w:rsidRPr="00000000" w14:paraId="0000001E">
      <w:pPr>
        <w:spacing w:after="280" w:before="280" w:lineRule="auto"/>
        <w:jc w:val="both"/>
        <w:rPr>
          <w:rFonts w:ascii="Helvetica Neue" w:cs="Helvetica Neue" w:eastAsia="Helvetica Neue" w:hAnsi="Helvetica Neue"/>
          <w:i w:val="1"/>
          <w:color w:val="0000ff"/>
          <w:sz w:val="26"/>
          <w:szCs w:val="2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2014 su nombre fue incluido en la página 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i w:val="1"/>
            <w:color w:val="0000ff"/>
            <w:sz w:val="26"/>
            <w:szCs w:val="26"/>
            <w:u w:val="single"/>
            <w:rtl w:val="0"/>
          </w:rPr>
          <w:t xml:space="preserve">Heroínas.net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0000ff"/>
          <w:sz w:val="26"/>
          <w:szCs w:val="26"/>
          <w:u w:val="single"/>
          <w:rtl w:val="0"/>
        </w:rPr>
        <w:t xml:space="preserve"> . </w:t>
      </w:r>
    </w:p>
    <w:p w:rsidR="00000000" w:rsidDel="00000000" w:rsidP="00000000" w:rsidRDefault="00000000" w:rsidRPr="00000000" w14:paraId="0000001F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2017, fue destacada como una de las cuatro intelectuales representativas  del “Pensamiento Latinoamericano” por la revista mexicana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La Tempestad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 para su dossier sobre el tema. </w:t>
      </w:r>
    </w:p>
    <w:p w:rsidR="00000000" w:rsidDel="00000000" w:rsidP="00000000" w:rsidRDefault="00000000" w:rsidRPr="00000000" w14:paraId="00000020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2018 la agencia española de noticias EsGlobal la incluyó entre los 30 intelectuales iberoamericanos más influyentes (incluye Portugal y España). </w:t>
      </w:r>
    </w:p>
    <w:p w:rsidR="00000000" w:rsidDel="00000000" w:rsidP="00000000" w:rsidRDefault="00000000" w:rsidRPr="00000000" w14:paraId="00000021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2019, una sesión llamada "Conversación con Rita Segato" tuvo lugar en la reunión de LASA en Boston. </w:t>
      </w:r>
    </w:p>
    <w:p w:rsidR="00000000" w:rsidDel="00000000" w:rsidP="00000000" w:rsidRDefault="00000000" w:rsidRPr="00000000" w14:paraId="00000022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Fue investigadora visitante en </w:t>
      </w:r>
    </w:p>
    <w:p w:rsidR="00000000" w:rsidDel="00000000" w:rsidP="00000000" w:rsidRDefault="00000000" w:rsidRPr="00000000" w14:paraId="00000024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Departamento de Antropología Social de la City University of New York - CUNY (1992); </w:t>
      </w:r>
    </w:p>
    <w:p w:rsidR="00000000" w:rsidDel="00000000" w:rsidP="00000000" w:rsidRDefault="00000000" w:rsidRPr="00000000" w14:paraId="00000025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Departamento de Antropología de Rice University, Houston (1994 - 1995); </w:t>
      </w:r>
    </w:p>
    <w:p w:rsidR="00000000" w:rsidDel="00000000" w:rsidP="00000000" w:rsidRDefault="00000000" w:rsidRPr="00000000" w14:paraId="00000026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Institute for the Research in the Humanities de la Universidade de Wisconsin en Madison (1999) y </w:t>
      </w:r>
    </w:p>
    <w:p w:rsidR="00000000" w:rsidDel="00000000" w:rsidP="00000000" w:rsidRDefault="00000000" w:rsidRPr="00000000" w14:paraId="00000027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École de Hautes Études en Sciences Sociales de Paris (2003). </w:t>
      </w:r>
    </w:p>
    <w:p w:rsidR="00000000" w:rsidDel="00000000" w:rsidP="00000000" w:rsidRDefault="00000000" w:rsidRPr="00000000" w14:paraId="00000028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Dictó seminarios de posgrado en diversas universidades, entre ellas y agrupadas por país: </w:t>
      </w:r>
    </w:p>
    <w:p w:rsidR="00000000" w:rsidDel="00000000" w:rsidP="00000000" w:rsidRDefault="00000000" w:rsidRPr="00000000" w14:paraId="00000029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Florida en Gainesville, Estados Unidos; </w:t>
      </w:r>
    </w:p>
    <w:p w:rsidR="00000000" w:rsidDel="00000000" w:rsidP="00000000" w:rsidRDefault="00000000" w:rsidRPr="00000000" w14:paraId="0000002A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Buenos Aires y Universidades Nacionales de Quilmes, Córdoba, Rio Cuarto, San Martín y La Plata, en Argentina; </w:t>
      </w:r>
    </w:p>
    <w:p w:rsidR="00000000" w:rsidDel="00000000" w:rsidP="00000000" w:rsidRDefault="00000000" w:rsidRPr="00000000" w14:paraId="0000002B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Instituto Venezolano de Investigaciones Científicas - IVIC, de Venezuela; </w:t>
      </w:r>
    </w:p>
    <w:p w:rsidR="00000000" w:rsidDel="00000000" w:rsidP="00000000" w:rsidRDefault="00000000" w:rsidRPr="00000000" w14:paraId="0000002C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Puerto Rico - Rio Piedras; </w:t>
      </w:r>
    </w:p>
    <w:p w:rsidR="00000000" w:rsidDel="00000000" w:rsidP="00000000" w:rsidRDefault="00000000" w:rsidRPr="00000000" w14:paraId="0000002D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Chile en Santiago; </w:t>
      </w:r>
    </w:p>
    <w:p w:rsidR="00000000" w:rsidDel="00000000" w:rsidP="00000000" w:rsidRDefault="00000000" w:rsidRPr="00000000" w14:paraId="0000002E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Católica de Perú; </w:t>
      </w:r>
    </w:p>
    <w:p w:rsidR="00000000" w:rsidDel="00000000" w:rsidP="00000000" w:rsidRDefault="00000000" w:rsidRPr="00000000" w14:paraId="0000002F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Antioquia, del Valle, del Rosario y del Cauca en Colombia; </w:t>
      </w:r>
    </w:p>
    <w:p w:rsidR="00000000" w:rsidDel="00000000" w:rsidP="00000000" w:rsidRDefault="00000000" w:rsidRPr="00000000" w14:paraId="00000030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Costa Rica; </w:t>
      </w:r>
    </w:p>
    <w:p w:rsidR="00000000" w:rsidDel="00000000" w:rsidP="00000000" w:rsidRDefault="00000000" w:rsidRPr="00000000" w14:paraId="00000031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Ciencias y Artes – CESMECA de Chiapas, </w:t>
      </w:r>
    </w:p>
    <w:p w:rsidR="00000000" w:rsidDel="00000000" w:rsidP="00000000" w:rsidRDefault="00000000" w:rsidRPr="00000000" w14:paraId="00000032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de Guadalajara, Nacional Autónoma–UNAM e Iberoamericana de México; </w:t>
      </w:r>
    </w:p>
    <w:p w:rsidR="00000000" w:rsidDel="00000000" w:rsidP="00000000" w:rsidRDefault="00000000" w:rsidRPr="00000000" w14:paraId="00000033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Andina Simón Bolívar de Ecuador; </w:t>
      </w:r>
    </w:p>
    <w:p w:rsidR="00000000" w:rsidDel="00000000" w:rsidP="00000000" w:rsidRDefault="00000000" w:rsidRPr="00000000" w14:paraId="00000034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Universidades de Perugia y Bologna, Italia; </w:t>
      </w:r>
    </w:p>
    <w:p w:rsidR="00000000" w:rsidDel="00000000" w:rsidP="00000000" w:rsidRDefault="00000000" w:rsidRPr="00000000" w14:paraId="00000035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Católica de Louvain La Neuve, Bélgica; y </w:t>
      </w:r>
    </w:p>
    <w:p w:rsidR="00000000" w:rsidDel="00000000" w:rsidP="00000000" w:rsidRDefault="00000000" w:rsidRPr="00000000" w14:paraId="00000036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Universidad Internacional Menéndez y Pelayo, Santander, España</w:t>
      </w:r>
    </w:p>
    <w:p w:rsidR="00000000" w:rsidDel="00000000" w:rsidP="00000000" w:rsidRDefault="00000000" w:rsidRPr="00000000" w14:paraId="00000037">
      <w:pPr>
        <w:spacing w:after="280" w:before="280" w:lineRule="auto"/>
        <w:ind w:left="993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4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Publicó los siguientes libros: </w:t>
      </w:r>
    </w:p>
    <w:p w:rsidR="00000000" w:rsidDel="00000000" w:rsidP="00000000" w:rsidRDefault="00000000" w:rsidRPr="00000000" w14:paraId="00000039">
      <w:pPr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Shango Cult in Recife, Brazil (in collaboration with José Jorge de Carvalho).   Caracas: FUNDEF/CONAC/OAS, 1992. </w:t>
      </w:r>
    </w:p>
    <w:p w:rsidR="00000000" w:rsidDel="00000000" w:rsidP="00000000" w:rsidRDefault="00000000" w:rsidRPr="00000000" w14:paraId="0000003A">
      <w:pPr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Santos Daimones. O Politeísmo afro-brasileiro e a tradição arquetipal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 . Brasilia: EdUnB, 1995  </w:t>
      </w:r>
    </w:p>
    <w:p w:rsidR="00000000" w:rsidDel="00000000" w:rsidP="00000000" w:rsidRDefault="00000000" w:rsidRPr="00000000" w14:paraId="0000003B">
      <w:pPr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Las Estructuras Elementales de la Violencia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Buenos Aires: Prometeo, 2003 e 2013; </w:t>
      </w:r>
    </w:p>
    <w:p w:rsidR="00000000" w:rsidDel="00000000" w:rsidP="00000000" w:rsidRDefault="00000000" w:rsidRPr="00000000" w14:paraId="0000003C">
      <w:pPr>
        <w:spacing w:after="340" w:before="280" w:lineRule="auto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Religions in Transition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co-edición con Jan-Ake Alvarsson).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Uppsala: Uppsala Studies in Cultural Anthropology, 2003 </w:t>
      </w:r>
    </w:p>
    <w:p w:rsidR="00000000" w:rsidDel="00000000" w:rsidP="00000000" w:rsidRDefault="00000000" w:rsidRPr="00000000" w14:paraId="0000003D">
      <w:pPr>
        <w:spacing w:after="340" w:before="280" w:lineRule="auto"/>
        <w:jc w:val="both"/>
        <w:rPr>
          <w:rFonts w:ascii="Courier" w:cs="Courier" w:eastAsia="Courier" w:hAnsi="Courier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La Nación y sus Otros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Buenos Aires: Prometeo,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134"/>
        </w:tabs>
        <w:spacing w:after="340" w:before="280" w:lineRule="auto"/>
        <w:jc w:val="both"/>
        <w:rPr>
          <w:rFonts w:ascii="Courier" w:cs="Courier" w:eastAsia="Courier" w:hAnsi="Courier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La escritura en el cuerpo de las mujeres asesinadas en Ciudad Juárez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México, DF: Universidad del Convento de Sor Juana, 2006, y Buenos Aires: Tinta Limón, 2013;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134"/>
        </w:tabs>
        <w:spacing w:after="340" w:before="280" w:lineRule="auto"/>
        <w:jc w:val="both"/>
        <w:rPr>
          <w:rFonts w:ascii="Courier" w:cs="Courier" w:eastAsia="Courier" w:hAnsi="Courier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Las Nuevas Formas de la Guerra y el Cuerpo de las Mujeres.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Puebla: Pez en el Arbol, 2014;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134"/>
        </w:tabs>
        <w:spacing w:after="340" w:before="280" w:lineRule="auto"/>
        <w:jc w:val="both"/>
        <w:rPr>
          <w:rFonts w:ascii="Courier" w:cs="Courier" w:eastAsia="Courier" w:hAnsi="Courier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L' Oedipe Noir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 . Paris: Petite Bibliothèque Payot, 2014;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134"/>
        </w:tabs>
        <w:spacing w:after="340" w:before="280" w:lineRule="auto"/>
        <w:jc w:val="both"/>
        <w:rPr>
          <w:rFonts w:ascii="Courier" w:cs="Courier" w:eastAsia="Courier" w:hAnsi="Courier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La Crítica de la Colonialidad en Ocho Ensayos y una Antropología por demanda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Buenos Aires: Prometeo, 2015;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La Guerra contra las Mujeres.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Madrid: Traficantes de Sueños, 2016 y Buenos Aires: Prometeo, 2018;</w:t>
      </w:r>
    </w:p>
    <w:p w:rsidR="00000000" w:rsidDel="00000000" w:rsidP="00000000" w:rsidRDefault="00000000" w:rsidRPr="00000000" w14:paraId="00000043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Contra-pedagogías de la Crueldad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Buenos Aires: Prometeo, 2018; </w:t>
      </w:r>
    </w:p>
    <w:p w:rsidR="00000000" w:rsidDel="00000000" w:rsidP="00000000" w:rsidRDefault="00000000" w:rsidRPr="00000000" w14:paraId="00000044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Wider die Grausamkeit.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Für einen feministischen und dekolonialen Weg (übersetzt von Sandra Schmidt).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Viena: Mandelbaum Verlag,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Santos y Daimones. El Politeísmo afro-brasileiño y la tradición arquetipal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Buenos Aires, Prometeo, 2020. 1ª. Edición en castellano</w:t>
      </w:r>
    </w:p>
    <w:p w:rsidR="00000000" w:rsidDel="00000000" w:rsidP="00000000" w:rsidRDefault="00000000" w:rsidRPr="00000000" w14:paraId="00000046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L’écriture sur le corps des femmes assassinées de Ciudad Juarez.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Paris: Petite Bibliothèque Payot, 2021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Die Kraft des Ungehorsams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. Berlin/ Frankfurt: Rosa-Luxemburg-Stiftung, 2019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18"/>
            <w:szCs w:val="18"/>
            <w:u w:val="single"/>
            <w:rtl w:val="0"/>
          </w:rPr>
          <w:t xml:space="preserve">https://rosalux-ba.org/wp-content/uploads/2019/06/RedeRitaSegato_RLS.pdf</w:t>
        </w:r>
      </w:hyperlink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40" w:before="280" w:lineRule="auto"/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Gegen-pädagogik der Grausamkeit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. Wien: Mandelbaum,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340" w:before="280" w:lineRule="auto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The Coloniality of Power: A Critique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. New York: Routledge (forthcoming in 2022) </w:t>
      </w:r>
    </w:p>
    <w:p w:rsidR="00000000" w:rsidDel="00000000" w:rsidP="00000000" w:rsidRDefault="00000000" w:rsidRPr="00000000" w14:paraId="0000004A">
      <w:pPr>
        <w:spacing w:after="340" w:before="280" w:lineRule="auto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Foundational Essays on the De/coloniality of Power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(co-edición con Catherine Walsh y Walter Mignolo). Durham, North Carolina: Duke University Press, forthcoming in 2022</w:t>
      </w:r>
    </w:p>
    <w:p w:rsidR="00000000" w:rsidDel="00000000" w:rsidP="00000000" w:rsidRDefault="00000000" w:rsidRPr="00000000" w14:paraId="0000004B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A Crítica da Colonialidade em Oito Ensaios e uma Antropologia por Demanda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Rio de Janeiro: Bazar do Tempo (de próxima aparición en 2022)</w:t>
      </w:r>
    </w:p>
    <w:p w:rsidR="00000000" w:rsidDel="00000000" w:rsidP="00000000" w:rsidRDefault="00000000" w:rsidRPr="00000000" w14:paraId="0000004C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As Estruturas Elementais da Violência.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Rio de Janeiro: Bazar do Tempo (de próxima aparición en 2022)</w:t>
      </w:r>
    </w:p>
    <w:p w:rsidR="00000000" w:rsidDel="00000000" w:rsidP="00000000" w:rsidRDefault="00000000" w:rsidRPr="00000000" w14:paraId="0000004D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A Guerra contra as Mulheres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. Rio de Janeiro: Bazar do Tempo (de próxima aparición en 2022)</w:t>
      </w:r>
    </w:p>
    <w:p w:rsidR="00000000" w:rsidDel="00000000" w:rsidP="00000000" w:rsidRDefault="00000000" w:rsidRPr="00000000" w14:paraId="0000004E">
      <w:pPr>
        <w:tabs>
          <w:tab w:val="left" w:pos="1134"/>
        </w:tabs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Contra-pedagogias da Crueldade.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 Rio de Janeiro: Bazar do Tempo (de próxima aparición en 2022)</w:t>
      </w:r>
    </w:p>
    <w:p w:rsidR="00000000" w:rsidDel="00000000" w:rsidP="00000000" w:rsidRDefault="00000000" w:rsidRPr="00000000" w14:paraId="0000004F">
      <w:pPr>
        <w:spacing w:after="340" w:before="280" w:lineRule="auto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Contre-pédagogies de la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cruauté.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Paris: Payot &amp; Rivages (de próxima aparición en 2022) </w:t>
      </w:r>
    </w:p>
    <w:p w:rsidR="00000000" w:rsidDel="00000000" w:rsidP="00000000" w:rsidRDefault="00000000" w:rsidRPr="00000000" w14:paraId="00000050">
      <w:pPr>
        <w:spacing w:after="340" w:before="280" w:lineRule="auto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La guerre contre les femmes.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Paris: Payot &amp; Rivages (de próxima aparición en 2022) </w:t>
      </w:r>
    </w:p>
    <w:p w:rsidR="00000000" w:rsidDel="00000000" w:rsidP="00000000" w:rsidRDefault="00000000" w:rsidRPr="00000000" w14:paraId="00000051">
      <w:pPr>
        <w:spacing w:after="340" w:before="280" w:lineRule="auto"/>
        <w:jc w:val="both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Algunas de sus publicaciones en Inglés, Alemán, Italiano y Francés son: 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“Okarilé: Iemoja's icon tune. Interpretative Anthropology and the Music of Afro-Brazilian Cults”.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Revista de Música Latinoamericana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Austin - Texas, v. 14, n.1, p. 65-87, 1993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“Frontiers and Margins: The Untold Story of The Afro-Brazilian Religious Expansion to Argentina and Uruguay”.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Critique of Anthropology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Londres, v. 16, n.4, p. 343-359, 1996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“The Color-Blind Subject Of Myth; Or, Where To Find Africa In The Nation”,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Annual Review of Anthropology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Palo Alto, California, v. 27, p. 129-151, 1998. 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“Inventing Nature: Family, Sex And Gender In The Xango Cult”.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Acta Americana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Stockholm v. 5, n.1, p. 21-60, 1997. 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“Liberation Theology”. In: Roland Robertson; Jan Aart Scholte. (Org.). The Encyclopedia of Globalization. 1ed.New York: Grolier Academic/ MTM Publishing, 2004, v. 1, p. 739-743. 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“Introduction: Religions in Transition”. In: Segato, Rita Laura; Alvarsson, Jan Ake. (Org.). Religions in Transition: Changing Religious Adhesions in a Merging World. 1ed.Uppsala: Uppsala University Press, 2003, v. 1, p. 8-32. </w:t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“Religious change and the de-ethnification: the evangelical expansion in the Central Andes” In: Segato, Rita Laura; Alvarsson, Jan-Ake. (Org.). Religions in transition: mobility, merging and globalization. 1ed.Uppsala: Uppsala University Press, 2003, v. 1, p. 160-195. 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“Candomblé and Catholicism: coexistence and discrepancy of two religious repertories”. In: Segato, Rita Laura; Alvarsson, Jan-Ake. (Org.). Religions in transition: mobility, merging and globalization. 1ed.Uppsala: Uppsala University Press, 2003, v. 1, p. 264-276. </w:t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“Die Verbrechen des "zweiten Staates". Die Handschrift auf den Körpern getöteter Frauen in Ciudad Juárez”,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in: Harrasser, Karin, Thomas Macho &amp; Burkhardt Wolf (Hrsg.): Folter. Politik und Technik des Schmerzes. München: Wilhelm Fink, 2007.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“Gender, Politics, and Hybridism in the Transnationalization of the Yorùbá Culture”. In: Olupona, Jacob K. and Terry Rey. (Org.).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Orisa Devotion as World Religion: The Globalization of Yoruba Religious Culture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1ed.Madison: University of Wisconsin Press, 2008, v. , p. 485-512. </w:t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“Closing ranks: religion, society and politics today”.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Social Compass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v. 55, p. 207-219, 2008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“Territorio, sovranità e crimini da secondo stato: la scrittura sul corpo delle donne assassinate”. In: Benso, Silvia Giletti; Ssilvestri, Laura. (Org.).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Ciudad Juarez. La violenza sulle donne in America Latina, l'impunità, la resistenza delle Madri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1ed.Milano: Franco Angeli, 2010, v. 1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“Territory, Sovereignty, and Crimes of the Second State: the writring on the body of murdered women”. In: Rosa-Linda Fregoso; Cynthia Bejarano (Org.).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Terrorizing Women: feminicide in the Americas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: , 2010, v. 1, p. 70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“Violence Against Women in Latin America and the Caribbean- an Interview with Rita Segato.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Hemisphere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a magazine of the Americas, Florida International University, v. 22, p. 14-19, 2013. 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-“Die Verbrechen des "zweiten Staates". Die Handschrift auf den Körpern getöteter Frauen in Ciudad Juárez”, in Exner, Isabel &amp; Gudrun Rath (Hg.): 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Lateinamerikanische Kulturtheorien. 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Konstanz: Konstanz University Press, 2015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-“Koloniale/Moderne Geschlechterverhältnissezwischen Dualität und Binarismus”, in: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Lukas Schmidt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Sabine Schröder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.)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Entwicklungstheorien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Klassiker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Kritik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und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Alternativen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Wien: Mandelbaum 2016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"La perspective de la colonialité du pouvoir et le tournant décolonial", in Laville, Jean-Louis and José-Luis Coraggio (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dir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.):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Les gauches du XXIe siècle. Un dialogue Nord Sud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Paris: Le Bord de l'eau, 2016 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-“Patriarcato dal margine al centro. Disciplinamento territorialità e crudeltà nella fase apocalittica del capitale”, in Roberta Pompili e Adalgiso Amendola (cura)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La linea del genere. Politiche dell'identità e produzione di soggettività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Verona: ombre corte, 2018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Le nuove forme della guerra e il corpo delle donne “, in Roberta Pompili e Adalgiso Amendola (cura)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La linea del genere Politiche dell'identità e produzione di soggettività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Verona: ombre corte, 2018</w:t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- Die Kraft des Ungehorsams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Berlin/ Frankfurt: Rosa-Luxemburg-Stiftung, 2019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0"/>
            <w:szCs w:val="20"/>
            <w:u w:val="single"/>
            <w:rtl w:val="0"/>
          </w:rPr>
          <w:t xml:space="preserve">https://rosalux-ba.org/wp-content/uploads/2019/06/RedeRitaSegato_RLS.pdf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- "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Coronavirus: 'We are all mortal'. From the empty signifier to the open nature of History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”, in Breno Bringel and Geoffrey Pleyers (Eds.) Global Alert: politics and contentious futures in times of pandemic.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Bristol: Policy Press / Bristol University Press, 2020. 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- "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Coronavirus : Nous sommes tous mortels. Du signifiant vide à la nature ouverte de l’histoire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”, en Cahiers Critique de Philosophie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número especial dedicado a la pandemia organizado por Obed Frausto (de próxima aparición).</w:t>
      </w:r>
    </w:p>
    <w:p w:rsidR="00000000" w:rsidDel="00000000" w:rsidP="00000000" w:rsidRDefault="00000000" w:rsidRPr="00000000" w14:paraId="0000007E">
      <w:pPr>
        <w:spacing w:after="34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Actuación en el campo de los Derechos Humanos: </w:t>
      </w:r>
    </w:p>
    <w:p w:rsidR="00000000" w:rsidDel="00000000" w:rsidP="00000000" w:rsidRDefault="00000000" w:rsidRPr="00000000" w14:paraId="0000007F">
      <w:pPr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Es co-autora de la primera propuesta de acción afirmativa para garantizar el ingreso de estudiantes negros e indígenas en la educación superior de Brasil (1999) </w:t>
      </w:r>
    </w:p>
    <w:p w:rsidR="00000000" w:rsidDel="00000000" w:rsidP="00000000" w:rsidRDefault="00000000" w:rsidRPr="00000000" w14:paraId="00000080">
      <w:pPr>
        <w:spacing w:after="34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Es co-autora, con 41 mujeres indígenas de todas las regiones de Brasil, de una primera propuesta de acciones afirmativas y políticas públicas para mujeres indígenas ante el estado brasilero (2002). </w:t>
      </w:r>
    </w:p>
    <w:p w:rsidR="00000000" w:rsidDel="00000000" w:rsidP="00000000" w:rsidRDefault="00000000" w:rsidRPr="00000000" w14:paraId="00000081">
      <w:pPr>
        <w:spacing w:after="529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Entre 2002 y 2013, colaboró con la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Fundación Nacional del Indio (FUNAI) de Brasil en la realización de talleres con mujeres indígenas de todo el país destinadas inicialmente a la promoción de las actividades productivas de las mujeres indígenas y, a partir de 2007, a la divulgación de la Ley Maria da Penha contra la violencia doméstica.</w:t>
      </w:r>
    </w:p>
    <w:p w:rsidR="00000000" w:rsidDel="00000000" w:rsidP="00000000" w:rsidRDefault="00000000" w:rsidRPr="00000000" w14:paraId="00000082">
      <w:pPr>
        <w:spacing w:after="529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Ha colaborado, desde 2003, con organizaciones diversas de Ciudad de México  y Ciudad Juárez, en especial con Nuestras Hijas de Regreso a Casa,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en seminarios y talleres sobre feminicidio. Colaboró también con organizaciones de mujeres de El Salvador, como Las Dignas, Ormusa, Las Mélidas y el Instituto Salvadoreño para el Desarrollo de la Mujer (ISDEMU); de Guatemala, con el consorcio formado por Mujeres Transformando el Mundo (MTM), UNAMG (Unión de Mujeres de Guatemala) y ECAP (Equipo de Estudios Comunitarios y Acción Psicosocial); de Nicaragua, con las organizaciones Aula Propia y La Corriente; y de Honduras, con el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Observatorio Nacional de la Violencia de la Universidad Nacional Autónoma de Honduras.</w:t>
      </w:r>
    </w:p>
    <w:p w:rsidR="00000000" w:rsidDel="00000000" w:rsidP="00000000" w:rsidRDefault="00000000" w:rsidRPr="00000000" w14:paraId="00000083">
      <w:pPr>
        <w:spacing w:after="529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Elaboró un Diagnóstico para la Policía Nacional Civil de El Salvador sobre crímenes de género (2017-2018).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Participación en Tribunales</w:t>
      </w:r>
    </w:p>
    <w:p w:rsidR="00000000" w:rsidDel="00000000" w:rsidP="00000000" w:rsidRDefault="00000000" w:rsidRPr="00000000" w14:paraId="00000085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Experta en el Tribunal Ético Viena+20 de Derechos de las Mujeres,  organizado por Mugarik Gabe y un consorcio de 22 organizaciones (Bilbao, 2013). </w:t>
      </w:r>
    </w:p>
    <w:p w:rsidR="00000000" w:rsidDel="00000000" w:rsidP="00000000" w:rsidRDefault="00000000" w:rsidRPr="00000000" w14:paraId="00000086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Jueza del Tribunal Permanente de los Pueblos–TPP para el capítulo México en la Audiencia celebrada en Chihuahua sobre crímenes contra las mujeres (2014). </w:t>
      </w:r>
    </w:p>
    <w:p w:rsidR="00000000" w:rsidDel="00000000" w:rsidP="00000000" w:rsidRDefault="00000000" w:rsidRPr="00000000" w14:paraId="00000087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Perita del Ministerio Público de Guatemala para el caso Sepur Zarco, que juzgó un crimen de sometimiento a esclavitud sexual y doméstica de mujeres indígenas maya q’eqchi’es por militares guatemaltecos durante el período autoritario (2014 a 2016). </w:t>
      </w:r>
    </w:p>
    <w:p w:rsidR="00000000" w:rsidDel="00000000" w:rsidP="00000000" w:rsidRDefault="00000000" w:rsidRPr="00000000" w14:paraId="00000088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Jueza en el Tribunal de Justicia y Defensa de los Derechos de las Mujeres durante el  Foro Social Panamazónico, en Tarapoto, Amazonia Peruana (2017)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spacing w:after="280" w:before="280" w:lineRule="auto"/>
        <w:jc w:val="both"/>
        <w:rPr>
          <w:rFonts w:ascii="Courier" w:cs="Courier" w:eastAsia="Courier" w:hAnsi="Courier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Testiga Experta en juicio de Lesa Humanidad ante el Tribunal Oral en lo Criminal Federal 2 por hechos cometidos en Escobar, Campana y Zárate, Provincia de Buenos Aires, Argentina, entre marzo y abril de 1976 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Inserções em redes sociais e plataformas de interatividade.</w:t>
      </w:r>
    </w:p>
    <w:p w:rsidR="00000000" w:rsidDel="00000000" w:rsidP="00000000" w:rsidRDefault="00000000" w:rsidRPr="00000000" w14:paraId="0000008C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Em  agosto de 2020 se encontram disponíveis cerca de 100 vídeos em YouTube, Facebook e similares, que reproduzem palestras, conferências magistrais, entrevistas e participações em veículos de imprensa. O tempo médio dos vídeos é de 1 hora e 30 minutos. Com maisde 1,3 milhões de visualizações por una audiencia de diversos países, tanto na comunidade acadêmica como em outros setores da sociedade civil.</w:t>
      </w:r>
    </w:p>
    <w:p w:rsidR="00000000" w:rsidDel="00000000" w:rsidP="00000000" w:rsidRDefault="00000000" w:rsidRPr="00000000" w14:paraId="0000008D">
      <w:pPr>
        <w:spacing w:after="280" w:before="280" w:line="276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Publicações em Youtube: Rita Segato - coletânea de videos</w:t>
      </w:r>
    </w:p>
    <w:p w:rsidR="00000000" w:rsidDel="00000000" w:rsidP="00000000" w:rsidRDefault="00000000" w:rsidRPr="00000000" w14:paraId="0000008E">
      <w:pPr>
        <w:spacing w:after="280" w:before="280" w:line="276" w:lineRule="auto"/>
        <w:jc w:val="both"/>
        <w:rPr>
          <w:rFonts w:ascii="Helvetica Neue" w:cs="Helvetica Neue" w:eastAsia="Helvetica Neue" w:hAnsi="Helvetica Neue"/>
          <w:color w:val="000000"/>
          <w:sz w:val="22"/>
          <w:szCs w:val="22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single"/>
            <w:rtl w:val="0"/>
          </w:rPr>
          <w:t xml:space="preserve">https://www.youtube.com/playlist?list=PLPp-0I-Lv-ID99ogL1xZMCq-bJo4DKNl7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before="280" w:line="276" w:lineRule="auto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71 videos de Youtube (excluye facebook, vimeo y otras) en agosto de 2020; 1.204.549 visualizações e 113:16:24 horas disponíveis </w: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Helvetica Neue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F12D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5C75E0"/>
  </w:style>
  <w:style w:type="character" w:styleId="Hyperlink">
    <w:name w:val="Hyperlink"/>
    <w:basedOn w:val="DefaultParagraphFont"/>
    <w:uiPriority w:val="99"/>
    <w:unhideWhenUsed w:val="1"/>
    <w:rsid w:val="005C75E0"/>
    <w:rPr>
      <w:color w:val="0000ff"/>
      <w:u w:val="single"/>
    </w:rPr>
  </w:style>
  <w:style w:type="character" w:styleId="char-style-override-3" w:customStyle="1">
    <w:name w:val="char-style-override-3"/>
    <w:basedOn w:val="DefaultParagraphFont"/>
    <w:rsid w:val="005C75E0"/>
  </w:style>
  <w:style w:type="character" w:styleId="st" w:customStyle="1">
    <w:name w:val="st"/>
    <w:basedOn w:val="DefaultParagraphFont"/>
    <w:rsid w:val="00E10714"/>
  </w:style>
  <w:style w:type="character" w:styleId="Emphasis">
    <w:name w:val="Emphasis"/>
    <w:basedOn w:val="DefaultParagraphFont"/>
    <w:uiPriority w:val="20"/>
    <w:qFormat w:val="1"/>
    <w:rsid w:val="00E10714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FF12D9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FF12D9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val="es-ES_tradn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D66C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playlist?list=PLPp-0I-Lv-ID99ogL1xZMCq-bJo4DKNl7" TargetMode="External"/><Relationship Id="rId10" Type="http://schemas.openxmlformats.org/officeDocument/2006/relationships/hyperlink" Target="https://rosalux-ba.org/wp-content/uploads/2019/06/RedeRitaSegato_RLS.pdf" TargetMode="External"/><Relationship Id="rId9" Type="http://schemas.openxmlformats.org/officeDocument/2006/relationships/hyperlink" Target="https://rosalux-ba.org/wp-content/uploads/2019/06/RedeRitaSegato_RL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uscatextual.cnpq.br/buscatextual/visualizacv.do?id=K4780274D6" TargetMode="External"/><Relationship Id="rId8" Type="http://schemas.openxmlformats.org/officeDocument/2006/relationships/hyperlink" Target="http://xn--heronas-bz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vo2ONqqJj2XsyTmPXqtGGLKyg==">AMUW2mXJc9jO8n/Hi/59DWdnt1n2uv2zyuvE6kl4nQoX/kRIV/+asU+QrhPs7TQDBLvq6i/P42BUNQD9zc/wbAUa3QY2sbQkhqj10/61QMgKGkmbRaDOIeeIyw3RxILeajQ+kZwW/Rnb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2021-05-04T23:10:00Z</dcterms:created>
  <dc:creator>Rita Segato</dc:creator>
</cp:coreProperties>
</file>